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6D" w:rsidRPr="00C8466D" w:rsidRDefault="00C8466D" w:rsidP="00C8466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8466D" w:rsidRPr="00C8466D" w:rsidRDefault="00C8466D" w:rsidP="00C8466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«Обеспечение реализации общественных и гражданских инициатив и поддержка институтов гражданского общества»</w:t>
      </w:r>
    </w:p>
    <w:p w:rsidR="00C8466D" w:rsidRPr="00C8466D" w:rsidRDefault="00C8466D" w:rsidP="00C8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>Условия и порядок предоставления и распределения бюджетам муниципальных районов, муниципальных округов и городских округов Красноярского края субсидий на реализацию муниципальных программ (подпрограмм) поддержки социально ориентированных некоммерческих организаций (в том числе критерии отбора муниципальных районов, муниципальных округов и городских округов Красноярского края для предоставления указанных субсидий и показатели результативности использования субсидий), а также порядок возврата субсидий в случае нарушения условий их</w:t>
      </w:r>
      <w:proofErr w:type="gram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(в том числе в случае </w:t>
      </w:r>
      <w:proofErr w:type="spell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показателей результативности использования субсидий) и порядок представления отчетности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 и порядок предоставления и распределения бюджетам муниципальных районов, муниципальных округов и городских округов Красноярского края субсидий на реализацию муниципальных программ (подпрограмм) поддержки социально ориентированных некоммерческих </w:t>
      </w:r>
      <w:proofErr w:type="gram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организаций (в том числе критерии отбора муниципальных районов, муниципальных округов и городских округов Красноярского края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для предоставления указанных субсидий и показатели результативности использования субсидий), а также порядок возврата субсидий в случае нарушения условий их предоставления (в том числе в случае </w:t>
      </w:r>
      <w:proofErr w:type="spell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показателей результативности использования субсидий) и порядок представления отчетности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 устанавливают механизм предоставления и распределения субсидий бюджетам муниципальных районов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округов и городских округов Красноярского края (далее – муниципальные образования Красноярского края) на реализацию муниципальных программ (подпрограмм) поддержки социально ориентированных некоммерческих организаций (далее – субсидия).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предоставляются бюджетам муниципальных образований Красноярского края с целью поддержки социально ориентированных некоммерческих организаций по итогам конкурса муниципальных программ (подпрограмм) поддержки социально ориентированных некоммерческих организаций «Лучшая муниципальная программа (подпрограмма) поддержки социально ориентированных некоммерческих организаций муниципального района, и (или) муниципального округа, и (или) городского округа края»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(далее – конкурс), а также с целью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 (подпрограмм) поддержки социально ориентированных некоммерческих организаций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Распределение субсидий между бюджетами муниципальных образований Красноярского края утверждается Правительством Красноярского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края с учетом предложений конкурсной комиссии по проведению конкурса (далее – конкурсная комиссия).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конкурсной комиссии, порядок работы конкурсной комиссии приведены в приложениях № 1, 2 к Порядку.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Агентство молодежной политики и реализации программ общественного развития Красноярского края (далее – агентство):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организационное обеспечение деятельности конкурсной комиссии;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конкурс (объявляет о проведении конкурса, производит сбор заявок на участие в конкурсе, проверяет заявки на участие в конкурсе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соответствие требованиям, установленным </w:t>
      </w:r>
      <w:hyperlink w:anchor="P53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3.1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–3.5 Порядка, осуществляет другие действия, установленные Порядком);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размещение информации о проведении конкурса, в том числе о сроках, месте, форме и способах подачи заявки на участие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конкурсе, сроках проведения конкурса, в информационно-телекоммуникационной сети Интернет в течение 3 рабочих дней со дня принятия приказа агентства о проведении конкурса;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субсидию.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Показателем результативности использования субсидии является количество поддержанных социальных проектов, программ и услуг социально ориентированных некоммерческих организаций Красноярского края (далее – СОНКО) – не менее 1 проекта, или программы, или услуги каждым муниципальным образованием Красноярского края, которое будет определено победителем конкурса.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предоставления субсидий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Субсидии бюджетам муниципальных образований Красноярского края предоставляются при соблюдении следующих условий: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муниципальной программы (подпрограммы) поддержки СОНКО (далее – Программа (подпрограмма);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в Программе (подпрограмме) не менее двух из следующих форм муниципальной поддержки СОНКО: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финансовая поддержка СОНКО,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осуществляемая в соответствии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законодательством Российской Федерации за счет бюджетных ассигнований местного бюджета и направленная на финансирование социальных проектов, программ и услуг СОНКО;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информационная поддержка с преференциями для СОНКО – исполнителей общественно полезных услуг;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консультационная и методическая поддержка СОНКО;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поддержка в области подготовки, дополнительного профессионального образования работников и добровольцев (волонтеров) СОНКО;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осуществление закупок товаров, работ, услуг для обеспечения муниципальных нужд у СОНКО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имущественная поддержка СОНКО путем передачи во владение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в пользование СОНКО муниципального имущества;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наличие на официальном сайте муниципального образования Красноярского края раздела о деятельности и поддержке СОНКО, на котором размещена ссылка на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«Официальный интернет-портал Красноярского края»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http://www.krskstate.ru/society;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в местной администрации муниципального образования Красноярского края структурного подразделения или муниципального служащего, ответственного за взаимодействие с агентством по вопросам поддержки СОНКО;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наличие в разделе о деятельности и поддержке СОНКО, расположенном на официальном сайте муниципального образования Красноярского края, актуального муниципального реестра СОНКО – получателей муниципальной поддержки по форме, утвержденной приказом Министерства экономического развития Российской Федерации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17.05.2011 № 223 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пользования указанными реестрами» (далее – приказ № 223);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наличие муниципального правового акта об утверждении порядка определения объема и предоставления субсидий СОНКО из местного бюджета на финансирование расходов, связанных с реализацией социальных проектов, программ, оказания услуг в социальной сфере (образование, туризм, культура, социальная защита, молодежная политика, спорт и физическая культура, здравоохранение);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наличие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социальной сфере населению муниципального образования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целях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уровень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процентах) объема расходного обязательства муниципального образования Красноярского края из краевого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бюджета, учитывая уровень расчетной бюджетной обеспеченности муниципальных образований Красноярского края после выравнивания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РБО), составляет: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98 % при уровне бюджетной обеспеченности менее 1;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95 % при уровне бюджетной обеспеченности от 1 до 1,5;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90 % при уровне бюджетной обеспеченности более 1,5.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долевого финансирования за счет бюджета муниципального образования Красноярского края составляет не менее следующих размеров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объема расходного обязательства: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образований Красноярского края с уровнем РБО: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– не менее 2 %;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1,5 – не менее 5 %;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1,5 – не менее 10 %;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заключение соглашения о предоставлении из краевого бюджета субсидии бюджету муниципального образования Красноярского края, предусматривающего обязательства муниципального образования Красноярского края по исполнению расходных обязательств, в целях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и ответственность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неисполнение предусмотренных указанным соглашением обязательств (далее – соглашение);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муниципальное образование Красноярского края в течение 3 лет, предшествующих представлению заявки на участие в конкурсе,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отказывалось от получения субсидии после опубликования постановлений Правительства Красноярского края об утверждении распределения субсидий между бюджетами муниципальных образований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текущем году. Соблюдение указанного условия подтверждается отсутствием в агентстве уведомления об отказе от субсидии от муниципального образования Красноярского края.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заявке на участие в конкурсе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3"/>
      <w:bookmarkEnd w:id="0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администрация муниципального образования Красноярского края (далее – заявитель) представляет в агентство по адресу: 660017, г. Красноярск, ул. Красной Армии, 3, кабинет 204, в течение срока, установленного приказом агентства о проведении конкурса, заявку на участие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конкурсе по </w:t>
      </w:r>
      <w:hyperlink w:anchor="P310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 к Порядку (далее – заявка)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приложением следующих документов: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заверенной копии муниципального правового акта об утверждении Программы (подпрограммы);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документа, подтверждающего полномочия лица на осуществление действий от имени заявителя;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заверенного скриншота раздела о деятельности и поддержке СОНКО, на котором размещена ссылка на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«Официальный интернет-портал Красноярского края»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http://www.krskstate.ru/society, с официального сайта муниципального образования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выписки из муниципального правового акта о местном бюджете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текущий финансовый год, подтверждающей включение в местный бюджет бюджетных ассигнований на реализацию Программы (подпрограммы);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заверенного скриншота страницы официального сайта муниципального образования Красноярского края, на которой размещен актуальный муниципальный реестр СОНКО – получателей муниципальной поддержки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форме, утвержденной приказом № 223;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копии документа, подтверждающего наличие в местной администрации муниципального образования Красноярского края структурного подразделения или муниципального служащего, ответственного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взаимодействие с агентством по вопросам поддержки СОНКО;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заверенно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копии(й) муниципального(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правового(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акта(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 утверждении порядка определения объема и предоставления субсидий СОНКО из местного бюджета на финансирование расходов, связанных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реализацией социальных проектов, программ, оказания услуг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социальной сфере (образование, туризм, культура, социальная защита, молодежная политика, спорт и физическая культура, здравоохранение);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заверенной копии муниципального правового акта о назначении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Заявка с приложенными к ней документами представляется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бумажном и электронном носителе (со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скан-образами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приложенных документов в формате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Заявка с приложенными к ней документами на бумажном носителе должна быть сброшюрована в одну или несколько папок (томов)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пронумерована. Первой должна быть подшита заявка. При представлении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составе заявки нескольких папок (томов) указываются номера папок (томов)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количество страниц в каждой папке (томе) соответственно.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с приложенными к ней документами запечатывается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конверт, на котором указываются слова «Заявка на участие в конкурсе муниципальных программ (подпрограмм) поддержки социально ориентированных некоммерческих организаций «Лучшая муниципальная программа (подпрограмма) поддержки социально ориентированных некоммерческих организаций муниципального района, и (или) муниципального округа, и (или) городского округа края», наименование муниципального образования Красноярского края.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заявке содержится несколько томов,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каждый том запечатывается в отдельный конверт, на котором указываются слова «Заявка на участие в конкурсе муниципальных программ (подпрограмм) поддержки социально ориентированных некоммерческих организаций «Лучшая муниципальная программа (подпрограмма) поддержки социально ориентированных некоммерческих организаций муниципального района, и (или) муниципального округа, и (или) городского округа края», номер тома, наименование муниципального образования Красноярского края.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Электронный носитель с заявкой прилагается к 1-му тому заявки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бумажном носителе.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Заявка представляется в агентство непосредственно представителем заявителя или направляется посредством почтовой связи.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Заявка регистрируется агентством в журнале регистрации заявок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день поступления заявки с указанием наименования заявителя, регистрационного номера заявки, даты и времени регистрации заявки, должности и фамилии, имени, отчества государственного гражданского служащего агентства, принявшего заявку.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представления нарочным заявки представителю заявителя выдается расписка в получении заявки с указанием даты и времени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ее получения и присвоенного регистрационного номера, должности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фамилии, имени, отчества государственного гражданского служащего агентства, принявшего заявку. При поступлении в агентство заявки, направленной посредством почтовой связи, расписка в получении заявки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составляется и не выдается.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Заявка может быть отозвана заявителем до окончания срока подачи заявок путем направления в агентство письменного обращения от заявителя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подписью руководителя администрации муниципального образования Красноярского края посредством электронной почты, почтовой связи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в ходе личного приема. Отозванная заявка передается представителю заявителя лично по мере его прибытия в агентство. Отозванные заявки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учитываются при определении количества заявок, представленных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участие в конкурсе. В журнале регистрации заявок ставится отметка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отзыве заявки.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Заявитель вправе изменить заявку не позднее окончания срока подачи заявок путем представления новой заявки в соответствии с пунктами 3.1–3.6 Порядка, при этом первоначальная заявка должна быть отозвана.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Заявитель дополнительно к заявке вправе представить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следующие документы: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заверенные копии действующих на момент подачи заявки соглашений (договоров) муниципального образования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имущественной поддержки СОНКО;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заверенные копии муниципальных контрактов и договоров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между муниципальными учреждениями и СОНКО) с СОНКО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год, предшествующий году подачи заявки;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заверенную копию муниципального правового акта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(за исключением имущественных прав некоммерческих организаций), а также порядка и условий предоставления во владение и (или) в пользование включенного в данный перечень муниципального имущества,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преференцией для некоммерческих организаций – исполнителей общественно полезных услуг.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Все копии документов должны быть заверены органом местного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самоуправления муниципального образования Красноярского края,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принявшим (уполномоченным им должностным лицом).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Заявитель не допускается к участию в конкурсе в случаях: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если представленная заявка не соответствует требованиям, установленным </w:t>
      </w:r>
      <w:hyperlink w:anchor="P53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3.1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–3.5 Порядка;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заявка поступила в агентство после окончания срока подачи заявок, установленного приказом агентства о проведении конкурса;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заявитель не соответствует условиям, установленным подпунктами 1–8, 10 пункта 2.1 Порядка.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в течение 10 рабочих дней после окончания срока подачи заявок проверяет заявки на соответствие требованиям, установленным </w:t>
      </w:r>
      <w:hyperlink w:anchor="P53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3.1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–3.5 Порядка, и принимает решение о допуске либо об отказе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допуске заявки к участию в конкурсе, уведомляет заявителя о принятом решении посредством направления заявителю извещения о допуске либо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отказе в допуске к участию в конкурсе его заявки на адреса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почты, указанные в пунктах 8, 14, 15 заявки, и передает допущенные к участию в конкурсе заявки в конкурсную комиссию.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Заявки, допущенные к участию в конкурсе, рассматриваются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следующем порядке: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конкурсная комиссия рассматривает заявки и оценивает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по критериям отбора, установленным </w:t>
      </w:r>
      <w:hyperlink w:anchor="P72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4.1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в течение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 рабочих дней со дня получения заявок. По итогам рассмотрения заявок конкурсная комиссия готовит предложения о распределении субсидий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отношении заявителей, чьи заявки набрали наибольшее количество баллов (победителей конкурса) (далее – предложения комиссии).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определяет минимальный балл для определения победителей конкурса на основании оценки по критериям отбора, установленным </w:t>
      </w:r>
      <w:hyperlink w:anchor="P72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4.1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секретарь конкурсной комиссии передает протокол заседания конкурсной комиссии, содержащий предложения комиссии, в агентство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5 рабочих дней со дня его подписания председателем конкурсной комиссии (заместителем председателя конкурсной комиссии – в случае если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по поручению председателя конкурсной комиссии председательствовал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заседании конкурсной комиссии) и секретарем конкурсной комиссии;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агентство готовит проект постановления Правительства Красноярского края об утверждении распределения субсидий бюджетам муниципальных образований Красноярского края с учетом предложений комиссии и передает его в Правительство Красноярского края в течение 10 рабочих дней со дня получения протокола заседания конкурсной комиссии;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постановление Правительства Красноярского края об утверждении распределения субсидий бюджетам муниципальных образований Красноярского края принимается не позднее 14 мая текущего года;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агентство направляет победителям конкурса предложение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заключении соглашения в течение 10 рабочих дней со дня вступления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силу постановления Правительства Красноярского края об утверждении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распределения субсидий бюджетам муниципальных образований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агентство размещает итоги конкурса на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«Официальном интернет-портале Красноярского края»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C84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http://www.krskstate.ru/society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в течение 5 рабочих дней со дня вступления в силу постановления Правительства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утверждении распределения субсидий бюджетам муниципальных образований Красноярского края.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Критерии отбора муниципальных образований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субсидии и методика распределения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между муниципальными образованиями Красноярского края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72"/>
      <w:bookmarkEnd w:id="1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Оценка заявок происходит в соответствии со следующими критериями отбора: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4115"/>
        <w:gridCol w:w="1909"/>
        <w:gridCol w:w="1909"/>
        <w:gridCol w:w="1173"/>
      </w:tblGrid>
      <w:tr w:rsidR="00C8466D" w:rsidRPr="00C8466D" w:rsidTr="00D6128A">
        <w:trPr>
          <w:trHeight w:val="20"/>
        </w:trPr>
        <w:tc>
          <w:tcPr>
            <w:tcW w:w="335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значимости</w:t>
            </w:r>
            <w:hyperlink w:anchor="P122" w:history="1">
              <w:r w:rsidRPr="00C84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35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количества СОНКО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образования Красноярского края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год, предшествующий году подачи заявки,  % 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2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2,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4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4,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6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6,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8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8,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10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10,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15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15,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20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20,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25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25,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30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Утвержденная сумма расходов местного бюджета на реализацию Программы (подпрограммы)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1 зарегистрированную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установленном порядке СОНКО, действующую в муниципальном образовании Красноярского края, тыс. руб.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1,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2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2,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3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3,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4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4,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5,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не более 6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6,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10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10,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15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15,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20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20,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25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СОНКО, действующих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образования Красноярского края,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участие в краевых </w:t>
            </w:r>
            <w:proofErr w:type="spellStart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и финансовую поддержку, предоставляемую агентством, на 1 тысячу жителей, проживающих на территории муниципального образования Красноярского края,  %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0,1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0,1,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0,2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0,2,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0,3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0,3,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0,4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0,4,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0,5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0,5,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0,6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0,6,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0,7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0,7,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0,8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0,8,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0,9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0,9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муниципальных контрактов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договоров с СОНКО за год, предшествующий году подачи заявки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каждый 1 контракт (договор),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более 9 контрактов (договоров)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+1 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и более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Программе (подпрограмме) нескольких видов из возможных форм муниципальной поддержки СОНКО. За каждый вид по баллу, начиная с третьего вида. В Программе (подпрограмме) каждый вид поддержки отражается как мероприятие Программы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(подпрограммы)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вида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вида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вида 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видов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действующих соглашений (договоров) о предоставлении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имущественной поддержки с СОНКО </w:t>
            </w: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каждый 1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 не более 9 договоров 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и выше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муниципальном образовании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правового акта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(за исключением имущественных прав некоммерческих организаций)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(далее – порядок 1), а также порядка и условий предоставления во владение и (или) в пользование включенного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данный перечень муниципального имущества с преференцией для некоммерческих организаций – исполнителей общественно полезных услуг</w:t>
            </w:r>
            <w:proofErr w:type="gramEnd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порядок 2), а также опубликованного перечня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порядков 1, 2</w:t>
            </w:r>
          </w:p>
        </w:tc>
        <w:tc>
          <w:tcPr>
            <w:tcW w:w="978" w:type="pct"/>
            <w:vMerge w:val="restar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порядок 1, но нет порядка 2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порядок 2, но нет порядка 1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порядка 1 и 2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порядков 1, 2,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опубликован-</w:t>
            </w:r>
            <w:proofErr w:type="spellStart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</w:t>
            </w:r>
          </w:p>
        </w:tc>
        <w:tc>
          <w:tcPr>
            <w:tcW w:w="978" w:type="pct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Программы (подпрограммы) (число баллов суммируется для этого критерия отбора): 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актуальность: приведены статистические данные, данные социологических исследований (ссылки) или аналитические данные по определению проблематики развития СОНКО в муниципальном образовании Красноярского края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механизмы (мероприятия) Программы (подпрограммы), нацеленные на решение этих проблем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прогностичность</w:t>
            </w:r>
            <w:proofErr w:type="spellEnd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показатели эффективности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Программе (подпрограмме) соответствуют прогнозным показателям в сфере развития гражданского общества раздела 3.6 стратегии социально-экономического развития Красноярского края до 2030 года, утвержденной постановлением Правительства Красноярского края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30.10.2018 № 647-п, пропорционально числу жителей муниципального образования Красноярского края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эффективность: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прописаны механизмы определения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показателей эффективности Программы (подпрограммы),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источники, а числовые индикаторы показателей эффективности Программы (подпрограммы) имеют тенденцию к росту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реалистичность: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механизмов, мероприятий, затрат, предусмотренных Программой (подпрограммой), поставленной цели и задачам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полнота и целостность Программы (подпрограммы)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проработанность (подробная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детальная проработка всех мероприятий и механизмов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Программе (подпрограмме)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управляемость (разработанный механизм управленческого сопровождения реализации Программы (подпрограммы)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открытость и понятность (наличие механизмов информирования </w:t>
            </w:r>
            <w:proofErr w:type="spell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и понятность для них механизмов Программы (подпрограммы)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8" w:type="pct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 оформления программы (единство содержания и внешней формы Программы (подпрограммы)</w:t>
            </w:r>
            <w:proofErr w:type="gramEnd"/>
          </w:p>
        </w:tc>
        <w:tc>
          <w:tcPr>
            <w:tcW w:w="97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+1 балл</w:t>
            </w:r>
          </w:p>
        </w:tc>
      </w:tr>
      <w:tr w:rsidR="00C8466D" w:rsidRPr="00C8466D" w:rsidTr="00D6128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35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(подпрограмма)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соответствует ни одной </w:t>
            </w:r>
            <w:r w:rsidRPr="00C84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вышеприведенных характеристик 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Коэффициент значимости – это весовая характеристика критерия отбора муниципальных образований Красноярского края, позволяющая распределить заявки по рейтингу с учетом степени влияния критерия отбора. Сумма коэффициентов значимости всех критериев отбора равна 2.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подведения итогов конкурса используется десятибалльная система. По каждому критерию отбора членами конкурсной комиссии выставляются до 10 баллов и умножаются на коэффициент значимости, установленный для данного критерия отбора, при этом шаг оценки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каждому критерию отбора, в том числе по интегральным критериям отбора, определен пунктом 4.1 Порядка.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рассчитывается по формуле: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82AA7E4" wp14:editId="3777863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580515" cy="620395"/>
                <wp:effectExtent l="0" t="0" r="635" b="8255"/>
                <wp:wrapNone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972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0685" y="34036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1850" y="11049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4790" y="11049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4655" y="20955"/>
                            <a:ext cx="342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4660" y="350520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1315" y="350520"/>
                            <a:ext cx="247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Pr="00630294" w:rsidRDefault="00C8466D" w:rsidP="00C8466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48080" y="232410"/>
                            <a:ext cx="247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5490" y="232410"/>
                            <a:ext cx="482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5575" y="232410"/>
                            <a:ext cx="23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63650" y="129540"/>
                            <a:ext cx="2628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 (1)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9990" y="12954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2975" y="129540"/>
                            <a:ext cx="8636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4260" y="129540"/>
                            <a:ext cx="6985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0710" y="129540"/>
                            <a:ext cx="8636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0385" y="12954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400" y="129540"/>
                            <a:ext cx="106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26" editas="canvas" style="position:absolute;margin-left:0;margin-top:0;width:124.45pt;height:48.85pt;z-index:251660288;mso-position-horizontal-relative:char;mso-position-vertical-relative:line" coordsize="15805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05;height:6203;visibility:visible;mso-wrap-style:square">
                  <v:fill o:detectmouseclick="t"/>
                  <v:path o:connecttype="none"/>
                </v:shape>
                <v:rect id="Rectangle 24" o:spid="_x0000_s1028" style="position:absolute;left:3397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5" o:spid="_x0000_s1029" style="position:absolute;left:4006;top:340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6" o:spid="_x0000_s1030" style="position:absolute;left:8318;top:1104;width:908;height:35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31" style="position:absolute;left:2247;top:1104;width:908;height:35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8" o:spid="_x0000_s1032" style="position:absolute;left:4146;top:209;width:34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9" o:spid="_x0000_s1033" style="position:absolute;left:4546;top:3505;width:52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" o:spid="_x0000_s1034" style="position:absolute;left:3613;top:3505;width:24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Pr="00630294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31" o:spid="_x0000_s1035" style="position:absolute;left:11480;top:2324;width:248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32" o:spid="_x0000_s1036" style="position:absolute;left:7454;top:2324;width:48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ji</w:t>
                        </w:r>
                      </w:p>
                    </w:txbxContent>
                  </v:textbox>
                </v:rect>
                <v:rect id="Rectangle 33" o:spid="_x0000_s1037" style="position:absolute;left:1555;top:2324;width:2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4" o:spid="_x0000_s1038" style="position:absolute;left:12636;top:1295;width:2629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 (1)</w:t>
                        </w:r>
                      </w:p>
                    </w:txbxContent>
                  </v:textbox>
                </v:rect>
                <v:rect id="Rectangle 35" o:spid="_x0000_s1039" style="position:absolute;left:11899;top:1295;width:502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6" o:spid="_x0000_s1040" style="position:absolute;left:9429;top:1295;width:864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7" o:spid="_x0000_s1041" style="position:absolute;left:10642;top:1295;width:699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8" o:spid="_x0000_s1042" style="position:absolute;left:6007;top:1295;width:863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9" o:spid="_x0000_s1043" style="position:absolute;left:5403;top:1295;width:502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40" o:spid="_x0000_s1044" style="position:absolute;left:254;top:1295;width:106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656C4E" wp14:editId="70F8FB99">
                <wp:extent cx="1579880" cy="55626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98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24.4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оценка заявки i-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количество критериев отбора муниципальных образований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ji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балл по j-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критерию отбора i-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значимости по j-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критерию отбора.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 итогам оценки заявок конкурсная комиссия формирует рейтинг заявок путем ранжирования количества итоговых баллов (от наибольшего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наименьшему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Победители конкурса определяются путем общего суммирования баллов. При равенстве итоговых баллов по результатам оценки заявок приоритет отдается заявкам, поступившим ранее других.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субсидии для предоставления победителям конкурса рассчитывается по формуле: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AD901D0" wp14:editId="12274B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989455" cy="622935"/>
                <wp:effectExtent l="2540" t="0" r="0" b="0"/>
                <wp:wrapNone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727" y="65404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1028" y="342919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7514" y="111706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606" y="111706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8528" y="21501"/>
                            <a:ext cx="49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030" y="353020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2327" y="353020"/>
                            <a:ext cx="23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91536" y="234313"/>
                            <a:ext cx="23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4723" y="234313"/>
                            <a:ext cx="23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9412" y="23431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Pr="009E773A" w:rsidRDefault="00C8466D" w:rsidP="00C8466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9004" y="234313"/>
                            <a:ext cx="23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9837" y="130807"/>
                            <a:ext cx="473113" cy="21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Pr="002A7B1C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),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A7B1C">
                                <w:rPr>
                                  <w:color w:val="000000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62632" y="130807"/>
                            <a:ext cx="106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6425" y="130807"/>
                            <a:ext cx="6413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119" y="130807"/>
                            <a:ext cx="106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5417" y="130807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0609" y="130807"/>
                            <a:ext cx="882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01" y="130807"/>
                            <a:ext cx="882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6D" w:rsidRDefault="00C8466D" w:rsidP="00C846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45" editas="canvas" style="position:absolute;margin-left:0;margin-top:0;width:156.65pt;height:49.05pt;z-index:251659264;mso-position-horizontal-relative:char;mso-position-vertical-relative:line" coordsize="19894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">
                <v:shape id="_x0000_s1046" type="#_x0000_t75" style="position:absolute;width:19894;height:6229;visibility:visible;mso-wrap-style:square">
                  <v:fill o:detectmouseclick="t"/>
                  <v:path o:connecttype="none"/>
                </v:shape>
                <v:rect id="Rectangle 7" o:spid="_x0000_s1047" style="position:absolute;left:9607;top:654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" o:spid="_x0000_s1048" style="position:absolute;left:10210;top:3429;width:55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49" style="position:absolute;left:5175;top:1117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" o:spid="_x0000_s1050" style="position:absolute;left:2076;top:1117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" o:spid="_x0000_s1051" style="position:absolute;left:10185;top:215;width:49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2" o:spid="_x0000_s1052" style="position:absolute;left:10750;top:3530;width:52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53" style="position:absolute;left:9823;top:3530;width:2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54" style="position:absolute;left:12915;top:2343;width:2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55" style="position:absolute;left:8147;top:2343;width:2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056" style="position:absolute;left:4394;top:23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8466D" w:rsidRPr="009E773A" w:rsidRDefault="00C8466D" w:rsidP="00C8466D"/>
                    </w:txbxContent>
                  </v:textbox>
                </v:rect>
                <v:rect id="Rectangle 17" o:spid="_x0000_s1057" style="position:absolute;left:1390;top:2343;width:234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58" style="position:absolute;left:13398;top:1308;width:4731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8466D" w:rsidRPr="002A7B1C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),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2A7B1C">
                          <w:rPr>
                            <w:color w:val="000000"/>
                            <w:szCs w:val="28"/>
                          </w:rPr>
                          <w:t>(2)</w:t>
                        </w:r>
                      </w:p>
                    </w:txbxContent>
                  </v:textbox>
                </v:rect>
                <v:rect id="Rectangle 19" o:spid="_x0000_s1059" style="position:absolute;left:11626;top:1308;width:1060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20" o:spid="_x0000_s1060" style="position:absolute;left:8864;top:1308;width:641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21" o:spid="_x0000_s1061" style="position:absolute;left:6851;top:1308;width:1060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22" o:spid="_x0000_s1062" style="position:absolute;left:6254;top:1308;width:501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3" o:spid="_x0000_s1063" style="position:absolute;left:3206;top:1308;width:882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" o:spid="_x0000_s1064" style="position:absolute;left:228;top:1308;width:882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8466D" w:rsidRDefault="00C8466D" w:rsidP="00C8466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inline distT="0" distB="0" distL="0" distR="0" wp14:anchorId="088182ED" wp14:editId="6B88746B">
                <wp:extent cx="1989455" cy="62166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945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6.65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DN2AIAAMk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субсидии i-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победившего муниципального образования Красноярского края;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– общий объем бюджетных ассигнований, распределяемых между победителями конкурса;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количество муниципальных образований Красноярского края – победителей конкурса.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субсидии, предоставляемой муниципальному образованию Красноярского края – победителю конкурса, не может превышать предельного уровня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расходного обязательства муниципального образования Красноярского края из краевого бюджета, установленного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подпункте 8 пункта 2.1 Порядка.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средств, образовавшаяся в случае превышения размера субсидии, предоставляемой муниципальному образованию Красноярского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края – победителю конкурса, рассчитанного по формуле, установленной абзацем третьим настоящего пункта, предельного уровня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расходного обязательства муниципального образования Красноярского края из краевого бюджета, установленного в подпункте 8 пункта 2.1 Порядка, распределяется между остальными победителями конкурса по формуле, установленной абзацем третьим настоящего пункта, при этом «С» равняется экономии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а из количества муниципальных образований Красноярского края – победителей конкурса («Т») исключается победитель конкурса,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размер предоставляемой субсидии которому достиг предельного уровня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расходного обязательства муниципального образования Красноярского края из краевого бюджета, установленного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подпункте 8 пункта 2.1 Порядка.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если один или несколько победителей конкурса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отказываются от субсидии, то сэкономленные средства распределяются агентством без проведения конкурсных процедур, предусмотренных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пунктами 3.1–3.14 Порядка, между победителями конкурса, которые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отказались от субсидии, по формуле, указанной в пункте 4.4 Порядка. При этом распределяются только сэкономленные средства. Данный механизм применим до подписания постановления Правительства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утверждении распределения субсидий бюджетам муниципальных образований Красноярского края.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победителя конкурса от субсидии после подписания постановления Правительства Красноярского края об утверждении распределения субсидий бюджетам муниципальных образований Красноярского края сэкономленные средства подлежат возврату в краевой бюджет.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от субсидии победитель конкурса направляет соответствующее уведомление, подписанное руководителем администрации муниципального образования Красноярского края, посредством почтовой связи или лично доставляет его в агентство.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Если победители конкурса отказываются от субсидии, то они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имеют право принимать участие в конкурсе в течение последующих 3 лет. </w:t>
      </w:r>
    </w:p>
    <w:p w:rsidR="00C8466D" w:rsidRPr="00C8466D" w:rsidRDefault="00C8466D" w:rsidP="00C8466D">
      <w:pPr>
        <w:widowControl w:val="0"/>
        <w:autoSpaceDE w:val="0"/>
        <w:autoSpaceDN w:val="0"/>
        <w:spacing w:before="28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предоставления субсидии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на основании соглашения, заключаемого между агентством и администрацией муниципального образования Красноярского края – победителем конкурса в течение 30 рабочих дней со дня вступления в силу постановления Правительства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утверждении распределения субсидий бюджетам муниципальных образований Красноярского края, но не позднее 15 мая текущего финансового года, по </w:t>
      </w:r>
      <w:hyperlink r:id="rId9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приказом министерства финансов Красноярского края от 20.12.2019 № 171 </w:t>
      </w:r>
      <w:bookmarkStart w:id="2" w:name="P156"/>
      <w:bookmarkEnd w:id="2"/>
      <w:r w:rsidRPr="00C846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 утверждении</w:t>
      </w:r>
      <w:proofErr w:type="gramEnd"/>
      <w:r w:rsidRPr="00C846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типовой формы соглашения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 предоставлении субсидии местному бюджету из краевого бюджета».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Средства субсидии, предоставленные бюджетам муниципальных образований Красноярского края, должны быть использованы по целевому назначению.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Перечисление субсидии осуществляется в установленном порядке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Красноярского края.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Перечисление средств субсидии осуществляется агентством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со сводной бюджетной росписью краевого бюджета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очередной финансовый год и плановый период в пределах лимитов бюджетных обязательств, предусмотренных агентству.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Перечисление субсидии из краевого бюджета в бюджет муниципального образования Красноярского края осуществляется в течение 30 дней после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получения агентством заявки от администрации муниципального образования Красноярского края о перечислении субсидии и выписки из решения о местном бюджете муниципального образования Красноярского края (сводной бюджетной росписи местного бюджета), подтверждающей наличие бюджетных ассигнований на исполнение расходных обязательств муниципального образования Красноярского края, в целях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субсидия, в объеме, необходимом для их исполнения, включая размер субсидии, планируемой к предоставлению из краевого бюджета.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представления отчетности, порядок возврата субсидий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Муниципальное образование Красноярского края, получившее субсидию, представляет в агентство на бумажном носителе непосредственно (через представителя) или посредством почтовой связи: </w:t>
      </w:r>
    </w:p>
    <w:p w:rsidR="00C8466D" w:rsidRPr="00C8466D" w:rsidRDefault="00C13156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P371" w:history="1">
        <w:r w:rsidR="00C8466D"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="00C8466D"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расходах бюджета муниципального образования Красноярского края, в целях </w:t>
      </w:r>
      <w:proofErr w:type="spellStart"/>
      <w:r w:rsidR="00C8466D"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C8466D"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и отчет </w:t>
      </w:r>
      <w:r w:rsidR="00C8466D"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достижении </w:t>
      </w:r>
      <w:proofErr w:type="gramStart"/>
      <w:r w:rsidR="00C8466D"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показателей результативности использования субсидии</w:t>
      </w:r>
      <w:proofErr w:type="gramEnd"/>
      <w:r w:rsidR="00C8466D"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формам, утвержденным соглашением;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мероприятий по поддержке СОНКО по форме согласно приложению № 4 к Порядку.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Отчеты, указанные в абзацах втором, третьем настоящего пункта, представляются в агентство не позднее 20 января финансового года, следующего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 случае нецелевого использования субсидии и (или) нарушения муниципальным образованием Красноярского края условий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муниципальными образованиями Красноярского края условий, целей и порядка, установленных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предоставлении субсидий, осуществляется агентством и службой финансово-экономического контроля и контроля в сфере закупок Красноярского края.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8A" w:rsidRDefault="00D6128A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условиям и порядку предоставления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распределения бюджетам муниципальных районов, муниципальных округов и городских округов Красноярского края субсидий на реализацию муниципальных программ (подпрограмм) поддержки социально ориентированных некоммерческих организаций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(в том числе критериям отбора муниципальных районов, муниципальных округов и городских округов Красноярского края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для предоставления указанных субсидий и показателям результативности использования субсидий), а также порядку возврата субсидий в случае нарушения условий</w:t>
      </w:r>
      <w:proofErr w:type="gram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предоставления (в том числе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случае </w:t>
      </w:r>
      <w:proofErr w:type="spell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показателей результативности использования субсидий) и порядку представления отчетности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10"/>
      <w:bookmarkEnd w:id="4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муниципальных программ (подпрограмм) поддержки социально ориентированных некоммерческих организаций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«Лучшая муниципальная программа (подпрограмма) поддержки социально ориентированных некоммерческих организаций муниципального района,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муниципального округа, и (или) городского округа Красноярского края»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муниципального образования Красноярского края: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Наименование муниципальной программы (подпрограммы) поддержки социально ориентированных некоммерческих организаций (далее – СОНКО)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реквизиты муниципального правового акта, утверждающего муниципальную программу (подпрограмму) поддержки СОНКО: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Сроки реализации муниципальной программы (подпрограммы) поддержки СОНКО: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Количество официально зарегистрированных СОНКО,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исключением государственных (муниципальных) учреждений,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муниципального образования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состоянию на 1 января года подачи заявки (информация берется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информационного портала Управления Министерства юстиции Российской Федерации по Красноярскому краю):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17"/>
        <w:gridCol w:w="2410"/>
        <w:gridCol w:w="1843"/>
      </w:tblGrid>
      <w:tr w:rsidR="00C8466D" w:rsidRPr="00C8466D" w:rsidTr="0055698B">
        <w:tc>
          <w:tcPr>
            <w:tcW w:w="48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410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 ОГРН</w:t>
            </w:r>
          </w:p>
        </w:tc>
        <w:tc>
          <w:tcPr>
            <w:tcW w:w="184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</w:tr>
      <w:tr w:rsidR="00C8466D" w:rsidRPr="00C8466D" w:rsidTr="0055698B">
        <w:tc>
          <w:tcPr>
            <w:tcW w:w="48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66D" w:rsidRPr="00C8466D" w:rsidTr="0055698B">
        <w:tc>
          <w:tcPr>
            <w:tcW w:w="48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66D" w:rsidRPr="00C8466D" w:rsidTr="0055698B">
        <w:tc>
          <w:tcPr>
            <w:tcW w:w="48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количество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СОНКО по состоянию на 1 января года, предшествующего году подачи заявки, 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Численность жителей, проживающих на территории муниципального образования Красноярского края по состоянию на 1 января года подачи заявки: _________________ человек.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Количество заключенных муниципальных контрактов и договоров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СОНКО за год, предшествующий году подачи заявки, ______шт. на общую сумму___________________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 муниципальной программе (подпрограмме) поддержки СОНКО (далее – Программа (подпрограмма) видов из возможных форм муниципальной поддержки СОНКО (в Программе (подпрограмме) каждый вид поддержки отражается как мероприятие Программы (подпрограммы) ________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Фамилия, имя, отчество и контакты ответственного заместителя главы муниципального образования Красноярского края за создание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муниципальном уровне мер поддержки СОНКО и условий по доступу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СОНКО к оказанию услуг в социальной сфере населению муниципального образования Красноярского края: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ФИО__________________________________________________________;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электронный адрес: _____________________тел.______________.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Количество действующих соглашений (договоров) о предоставлении имущественной поддержки с СОНКО (при наличии), в том числе: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безвозмездное пользование _____________________________________;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условиях льготной аренды_______________________________________.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помещений, переданных СОНКО_____________________м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Наименование и реквизиты муниципального правового акта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 исключением имущественных прав некоммерческих организаций) (далее – перечень) (при наличии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_______________________________________________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 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Наименование и реквизиты муниципального правового акта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утверждении порядка и условий предоставления во владение и (или)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пользование включенного в перечень муниципального имущества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преференцией для некоммерческих организаций – исполнителей общественно полезных услуг (при наличии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Ссылка на раздел официального сайта муниципального образования Красноярского края, где опубликован перечень (при наличии) _______________________________________________________________________________________________________________________________________.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Ссылка на раздел официального сайта муниципального образования Красноярского края о деятельности и поддержке СОНКО, где должна быть размещена ссылка на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«Официальный интернет-портал Красноярского края»: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http://www.krskstate.ru/society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 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Курирующий реализацию Программы (подпрограммы) специалист органа местного самоуправления муниципального образования Красноярского края и его контактные данные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должность, адрес, телефон рабочий и сотовый, адрес электронной почты)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Специалист, с которым осуществляется взаимодействие агентства молодежной политики и реализации программ общественного развития Красноярского края по вопросам участия в конкурсе, предоставления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расходования субсидий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должность, адрес, телефон сотовый и рабочий, адрес электронной почты)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Утвержденная сумма расходов местного бюджета на реализацию Программы (подпрограммы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 рублей (цифрами и прописью)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Перечень прилагаемых документов: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56"/>
        <w:gridCol w:w="1524"/>
      </w:tblGrid>
      <w:tr w:rsidR="00C8466D" w:rsidRPr="00C8466D" w:rsidTr="0055698B">
        <w:tc>
          <w:tcPr>
            <w:tcW w:w="70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5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2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страницы</w:t>
            </w:r>
          </w:p>
        </w:tc>
      </w:tr>
      <w:tr w:rsidR="00C8466D" w:rsidRPr="00C8466D" w:rsidTr="0055698B">
        <w:tc>
          <w:tcPr>
            <w:tcW w:w="70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представленной в составе заявки информации гарантирую.</w:t>
      </w:r>
    </w:p>
    <w:p w:rsidR="00C8466D" w:rsidRPr="00C8466D" w:rsidRDefault="00C8466D" w:rsidP="00C8466D">
      <w:pPr>
        <w:widowControl w:val="0"/>
        <w:tabs>
          <w:tab w:val="left" w:pos="1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_____________________     ________________________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(должность)                                       (подпись)                                     (расшифровка подписи)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466D" w:rsidRPr="00C8466D" w:rsidSect="00DA361E">
          <w:headerReference w:type="default" r:id="rId10"/>
          <w:pgSz w:w="11905" w:h="16838"/>
          <w:pgMar w:top="1134" w:right="851" w:bottom="1134" w:left="1418" w:header="709" w:footer="709" w:gutter="0"/>
          <w:pgNumType w:start="1"/>
          <w:cols w:space="720"/>
          <w:titlePg/>
          <w:docGrid w:linePitch="381"/>
        </w:sect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C8466D" w:rsidRPr="00C8466D" w:rsidRDefault="00C8466D" w:rsidP="00C8466D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условиям и порядку предоставления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распределения бюджетам муниципальных районов, муниципальных округов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городских округов края субсидий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реализацию муниципальных программ (подпрограмм) поддержки социально ориентированных некоммерческих организаций (в том числе критериям отбора муниципальных районов, муниципальных округов и городских округов края для предоставления указанных субсидий и показателям результативности использования субсидий), а также порядку возврата субсидий в случае нарушения условий их предоставления</w:t>
      </w:r>
      <w:proofErr w:type="gram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том числе </w:t>
      </w:r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случае </w:t>
      </w:r>
      <w:proofErr w:type="spellStart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8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показателей результативности использования субсидий) и порядку представления отчетности</w:t>
      </w:r>
    </w:p>
    <w:p w:rsidR="00C8466D" w:rsidRPr="00C8466D" w:rsidRDefault="00C8466D" w:rsidP="00C846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71"/>
      <w:bookmarkEnd w:id="5"/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мероприятий по поддержке социально ориентированных некоммерческих организаций в _____________________Красноярского края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(муниципальное образование 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Красноярского края)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Полное наименование муниципального образования Красноярского края.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муниципальной программы (подпрограммы) поддержки социально ориентированных некоммерческих организаций муниципального образования Красноярского края (далее – Программа (подпрограмма).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Дата представления отчета ___________________.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 и задачи Программы (подпрограммы) _______________________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Результаты по итогам реализации Программы (подпрограммы) (указывается информация, соответствующая формам поддержки в Программе (подпрограмме) и системе поддержки социально ориентированных некоммерческих организаций (далее – СОНКО) в муниципальном образовании Красноярского края):</w:t>
      </w:r>
    </w:p>
    <w:p w:rsidR="00C8466D" w:rsidRPr="00C8466D" w:rsidRDefault="00C8466D" w:rsidP="00C8466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tabs>
          <w:tab w:val="left" w:pos="36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№ 1. Имущественная поддержка СОНКО за отчетный период</w:t>
      </w:r>
    </w:p>
    <w:p w:rsidR="00C8466D" w:rsidRPr="00C8466D" w:rsidRDefault="00C8466D" w:rsidP="00C8466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442"/>
        <w:gridCol w:w="1701"/>
        <w:gridCol w:w="1516"/>
        <w:gridCol w:w="1603"/>
        <w:gridCol w:w="1679"/>
        <w:gridCol w:w="1474"/>
      </w:tblGrid>
      <w:tr w:rsidR="00C8466D" w:rsidRPr="00C8466D" w:rsidTr="0055698B">
        <w:tc>
          <w:tcPr>
            <w:tcW w:w="50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42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Наименова-ние</w:t>
            </w:r>
            <w:proofErr w:type="spellEnd"/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СОНКО, контакты, ОГРН, ИНН, ОКВЭД</w:t>
            </w:r>
          </w:p>
        </w:tc>
        <w:tc>
          <w:tcPr>
            <w:tcW w:w="1701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Вид, форма имущественной поддержки (</w:t>
            </w: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предостав-ление</w:t>
            </w:r>
            <w:proofErr w:type="spellEnd"/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оборудования, помещений)</w:t>
            </w:r>
          </w:p>
        </w:tc>
        <w:tc>
          <w:tcPr>
            <w:tcW w:w="151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Наименова-ние</w:t>
            </w:r>
            <w:proofErr w:type="spellEnd"/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имущества и его основные </w:t>
            </w:r>
            <w:proofErr w:type="spell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</w:t>
            </w:r>
            <w:proofErr w:type="spell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-тики (площадь в кв. м, количество шт. и т.п.)</w:t>
            </w:r>
          </w:p>
        </w:tc>
        <w:tc>
          <w:tcPr>
            <w:tcW w:w="160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соглашения, договора, НПА</w:t>
            </w:r>
          </w:p>
        </w:tc>
        <w:tc>
          <w:tcPr>
            <w:tcW w:w="167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предоставления (сроки, стоимость в руб. за ед., льготная аренда и т.п.)</w:t>
            </w:r>
          </w:p>
        </w:tc>
        <w:tc>
          <w:tcPr>
            <w:tcW w:w="147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(проблемы, возможности при оказании поддержки)</w:t>
            </w:r>
          </w:p>
        </w:tc>
      </w:tr>
      <w:tr w:rsidR="00C8466D" w:rsidRPr="00C8466D" w:rsidTr="0055698B">
        <w:tc>
          <w:tcPr>
            <w:tcW w:w="50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50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50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442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копии документов, подтверждающих предоставление имущественной поддержки.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№ 2. Консультационная и методическая поддержка СОНКО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отчетный период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1418"/>
        <w:gridCol w:w="1984"/>
        <w:gridCol w:w="2317"/>
        <w:gridCol w:w="1936"/>
      </w:tblGrid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 консультаций</w:t>
            </w: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консультаций</w:t>
            </w: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представителей СОНКО, получивших консультации (только сотрудники СОНКО)</w:t>
            </w: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активных граждан, получивших консультации (волонтеры, общественные объединения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движения, граждане)</w:t>
            </w: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(проблемы, возможности при оказании поддержки)</w:t>
            </w: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9606" w:type="dxa"/>
            <w:gridSpan w:val="6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разработки</w:t>
            </w: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контакты разработчика</w:t>
            </w: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Тиражирование, шт.</w:t>
            </w: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интерне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ресурс, где размещено методическое пособие</w:t>
            </w: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(проблемы, возможности при оказании поддержки)</w:t>
            </w: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2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525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3. Осуществление закупок товаров, работ, услуг для обеспечения муниципальных нужд у СОНКО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отчетный период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1547"/>
        <w:gridCol w:w="1277"/>
        <w:gridCol w:w="1701"/>
        <w:gridCol w:w="2447"/>
        <w:gridCol w:w="2266"/>
      </w:tblGrid>
      <w:tr w:rsidR="00C8466D" w:rsidRPr="00C8466D" w:rsidTr="0055698B">
        <w:tc>
          <w:tcPr>
            <w:tcW w:w="21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0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контракта, договора</w:t>
            </w:r>
          </w:p>
        </w:tc>
        <w:tc>
          <w:tcPr>
            <w:tcW w:w="66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контракта, договора, руб.</w:t>
            </w:r>
          </w:p>
        </w:tc>
        <w:tc>
          <w:tcPr>
            <w:tcW w:w="88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наименование заказчика, контакты, ИНН</w:t>
            </w:r>
          </w:p>
        </w:tc>
        <w:tc>
          <w:tcPr>
            <w:tcW w:w="126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наименование исполнителя (СОНКО), ИНН, контакты</w:t>
            </w:r>
          </w:p>
        </w:tc>
        <w:tc>
          <w:tcPr>
            <w:tcW w:w="117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(проблемы, возможности при оказании поддержки)</w:t>
            </w:r>
          </w:p>
        </w:tc>
      </w:tr>
      <w:tr w:rsidR="00C8466D" w:rsidRPr="00C8466D" w:rsidTr="0055698B">
        <w:tc>
          <w:tcPr>
            <w:tcW w:w="21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1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1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80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4. Информационная поддержка СОНКО за отчетный период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1837"/>
        <w:gridCol w:w="2419"/>
        <w:gridCol w:w="1481"/>
        <w:gridCol w:w="1116"/>
        <w:gridCol w:w="2354"/>
      </w:tblGrid>
      <w:tr w:rsidR="00C8466D" w:rsidRPr="00C8466D" w:rsidTr="0055698B">
        <w:tc>
          <w:tcPr>
            <w:tcW w:w="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5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информационной поддержки</w:t>
            </w:r>
          </w:p>
        </w:tc>
        <w:tc>
          <w:tcPr>
            <w:tcW w:w="125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СОНКО, ИНН, контакты, которому оказана поддержка</w:t>
            </w:r>
          </w:p>
        </w:tc>
        <w:tc>
          <w:tcPr>
            <w:tcW w:w="77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размещение, публикацию</w:t>
            </w:r>
          </w:p>
        </w:tc>
        <w:tc>
          <w:tcPr>
            <w:tcW w:w="5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населения, чел.</w:t>
            </w:r>
          </w:p>
        </w:tc>
        <w:tc>
          <w:tcPr>
            <w:tcW w:w="122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(проблемы, возможности при оказании поддержки)</w:t>
            </w:r>
          </w:p>
        </w:tc>
      </w:tr>
      <w:tr w:rsidR="00C8466D" w:rsidRPr="00C8466D" w:rsidTr="0055698B">
        <w:tc>
          <w:tcPr>
            <w:tcW w:w="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5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информационной поддержки приложить (диски с видео,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разработанными буклетами и т.п.).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5. Поддержка в области подготовки, дополнительного профессионального образования работников и добровольцев (волонтеров) СОНКО, за отчетный период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1717"/>
        <w:gridCol w:w="1572"/>
        <w:gridCol w:w="2355"/>
        <w:gridCol w:w="1577"/>
        <w:gridCol w:w="2127"/>
      </w:tblGrid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(тема, направление) курсов повышения квалификации</w:t>
            </w: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представителей СОНКО, прошедших повышение квалификации</w:t>
            </w: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СОНКО, ИНН, контакты</w:t>
            </w: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добровольцев СОНКО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указанием от какого СОНКО доброволец)</w:t>
            </w: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(проблемы, возможности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оказании поддержки)</w:t>
            </w: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5000" w:type="pct"/>
            <w:gridSpan w:val="6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Просветительские мероприятия</w:t>
            </w: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(семинаров, лекции и т.п.)</w:t>
            </w: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ведущего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указанием квалификационных данных, контакты</w:t>
            </w: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</w:t>
            </w:r>
            <w:proofErr w:type="spell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где размещена информация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мероприятии</w:t>
            </w: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(проблемы, возможности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оказании поддержки)</w:t>
            </w: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0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88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Приложить диск со сканированным списком участников мероприятий и курсов, подписанные фотографии, идентифицирующие (фото на фоне артефактов, подтверждающее принадлежность к тому или иному мероприятию) проведение мероприятий.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6. Финансовая поддержка СОНКО за отчетный период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882"/>
        <w:gridCol w:w="1985"/>
        <w:gridCol w:w="1648"/>
        <w:gridCol w:w="1853"/>
        <w:gridCol w:w="1946"/>
      </w:tblGrid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СОНКО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контакты СОНКО и ФИО руководителя СОНКО</w:t>
            </w: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предоставле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ной субсидии,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руб.</w:t>
            </w: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 (услуги), цель проекта (услуги)</w:t>
            </w: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(проблемы, возможности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оказании поддержки)</w:t>
            </w: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8466D" w:rsidRPr="00C8466D" w:rsidSect="00F110DC">
          <w:headerReference w:type="first" r:id="rId11"/>
          <w:pgSz w:w="11906" w:h="16838"/>
          <w:pgMar w:top="1134" w:right="851" w:bottom="1134" w:left="1418" w:header="568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882"/>
        <w:gridCol w:w="1985"/>
        <w:gridCol w:w="1648"/>
        <w:gridCol w:w="1853"/>
        <w:gridCol w:w="1946"/>
      </w:tblGrid>
      <w:tr w:rsidR="00C8466D" w:rsidRPr="00C8466D" w:rsidTr="0055698B">
        <w:trPr>
          <w:tblHeader/>
        </w:trPr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8466D" w:rsidRPr="00C8466D" w:rsidTr="0055698B">
        <w:tc>
          <w:tcPr>
            <w:tcW w:w="9761" w:type="dxa"/>
            <w:gridSpan w:val="6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 – получатели муниципальной финансовой поддержки</w:t>
            </w: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9761" w:type="dxa"/>
            <w:gridSpan w:val="6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СОНКО, действующие на территории муниципального образования Красноярского края, – получатели финансовой поддержки за счет средств субсидии, полученной из краевого бюджета</w:t>
            </w: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9761" w:type="dxa"/>
            <w:gridSpan w:val="6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сведения о предоставлении субсидий СОНКО в рамках других муниципальных программ муниципального образования Красноярского края</w:t>
            </w: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447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диск со сканом соглашений о предоставлении субсидий СОНКО.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7. (заполняется в соответствии с Программой (подпрограммой) и фактом реализации ее в отчетном финансовом году)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707"/>
        <w:gridCol w:w="1786"/>
        <w:gridCol w:w="1361"/>
        <w:gridCol w:w="1528"/>
        <w:gridCol w:w="1302"/>
        <w:gridCol w:w="1426"/>
      </w:tblGrid>
      <w:tr w:rsidR="00C8466D" w:rsidRPr="00C8466D" w:rsidTr="0055698B">
        <w:tc>
          <w:tcPr>
            <w:tcW w:w="24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Программы (подпрограммы)</w:t>
            </w:r>
          </w:p>
        </w:tc>
        <w:tc>
          <w:tcPr>
            <w:tcW w:w="933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Запланированная сумма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Программе (подпрограмме), руб.</w:t>
            </w:r>
          </w:p>
        </w:tc>
        <w:tc>
          <w:tcPr>
            <w:tcW w:w="71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Израсходо</w:t>
            </w:r>
            <w:proofErr w:type="spell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-ванная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сумма, руб.</w:t>
            </w:r>
          </w:p>
        </w:tc>
        <w:tc>
          <w:tcPr>
            <w:tcW w:w="79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</w:t>
            </w:r>
            <w:proofErr w:type="spell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по мероприятию</w:t>
            </w:r>
          </w:p>
        </w:tc>
        <w:tc>
          <w:tcPr>
            <w:tcW w:w="68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Достигнутый результат </w:t>
            </w: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мероприя-тию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(причины </w:t>
            </w:r>
            <w:proofErr w:type="spellStart"/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</w:t>
            </w:r>
            <w:proofErr w:type="spell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-нения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8466D" w:rsidRPr="00C8466D" w:rsidTr="0055698B">
        <w:tc>
          <w:tcPr>
            <w:tcW w:w="24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4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4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8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8 (заполняется в соответствии с Программой (подпрограммой)</w:t>
      </w:r>
      <w:proofErr w:type="gramEnd"/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87"/>
        <w:gridCol w:w="1374"/>
        <w:gridCol w:w="882"/>
        <w:gridCol w:w="882"/>
        <w:gridCol w:w="750"/>
        <w:gridCol w:w="932"/>
        <w:gridCol w:w="1891"/>
      </w:tblGrid>
      <w:tr w:rsidR="00C8466D" w:rsidRPr="00C8466D" w:rsidTr="0055698B">
        <w:tc>
          <w:tcPr>
            <w:tcW w:w="299" w:type="pct"/>
            <w:vMerge w:val="restar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 программы (подпрограммы)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20___ год</w:t>
            </w: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20___ год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за отчетный 20_____год</w:t>
            </w:r>
          </w:p>
        </w:tc>
        <w:tc>
          <w:tcPr>
            <w:tcW w:w="98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(причины невыполнения)</w:t>
            </w:r>
          </w:p>
        </w:tc>
      </w:tr>
      <w:tr w:rsidR="00C8466D" w:rsidRPr="00C8466D" w:rsidTr="0055698B">
        <w:tc>
          <w:tcPr>
            <w:tcW w:w="299" w:type="pct"/>
            <w:vMerge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3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487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8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9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9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4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66D" w:rsidRPr="00C8466D" w:rsidTr="0055698B">
        <w:tc>
          <w:tcPr>
            <w:tcW w:w="29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94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C8466D" w:rsidRPr="00C8466D" w:rsidRDefault="00C8466D" w:rsidP="00C84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приложить </w:t>
      </w:r>
      <w:hyperlink r:id="rId12" w:history="1">
        <w:r w:rsidRPr="00C846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реестр</w:t>
        </w:r>
      </w:hyperlink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поддержанных СОНКО за последние 3 года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формой, утвержденной приказом Министерства экономического развития Российской Федерации от 17.05.2011 № 223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на электронном носителе в формате 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бумажном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носителе,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администрации муниципального образования Красноярского края.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Руководитель администрации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___________________/ФИО/</w:t>
      </w: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6D" w:rsidRPr="00C8466D" w:rsidRDefault="00C8466D" w:rsidP="00C846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E12534" w:rsidRDefault="00E12534"/>
    <w:sectPr w:rsidR="00E12534" w:rsidSect="00C8466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56" w:rsidRDefault="00C13156">
      <w:pPr>
        <w:spacing w:after="0" w:line="240" w:lineRule="auto"/>
      </w:pPr>
      <w:r>
        <w:separator/>
      </w:r>
    </w:p>
  </w:endnote>
  <w:endnote w:type="continuationSeparator" w:id="0">
    <w:p w:rsidR="00C13156" w:rsidRDefault="00C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56" w:rsidRDefault="00C13156">
      <w:pPr>
        <w:spacing w:after="0" w:line="240" w:lineRule="auto"/>
      </w:pPr>
      <w:r>
        <w:separator/>
      </w:r>
    </w:p>
  </w:footnote>
  <w:footnote w:type="continuationSeparator" w:id="0">
    <w:p w:rsidR="00C13156" w:rsidRDefault="00C1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EA" w:rsidRPr="00890186" w:rsidRDefault="00C8466D">
    <w:pPr>
      <w:pStyle w:val="a4"/>
      <w:jc w:val="center"/>
      <w:rPr>
        <w:sz w:val="24"/>
      </w:rPr>
    </w:pPr>
    <w:r w:rsidRPr="00890186">
      <w:rPr>
        <w:sz w:val="24"/>
      </w:rPr>
      <w:fldChar w:fldCharType="begin"/>
    </w:r>
    <w:r w:rsidRPr="00890186">
      <w:rPr>
        <w:sz w:val="24"/>
      </w:rPr>
      <w:instrText>PAGE   \* MERGEFORMAT</w:instrText>
    </w:r>
    <w:r w:rsidRPr="00890186">
      <w:rPr>
        <w:sz w:val="24"/>
      </w:rPr>
      <w:fldChar w:fldCharType="separate"/>
    </w:r>
    <w:r w:rsidR="00D6128A">
      <w:rPr>
        <w:noProof/>
        <w:sz w:val="24"/>
      </w:rPr>
      <w:t>17</w:t>
    </w:r>
    <w:r w:rsidRPr="00890186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5" w:rsidRPr="0006705D" w:rsidRDefault="00C13156" w:rsidP="000670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4FC"/>
    <w:multiLevelType w:val="hybridMultilevel"/>
    <w:tmpl w:val="7814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14"/>
    <w:rsid w:val="002927DE"/>
    <w:rsid w:val="00596214"/>
    <w:rsid w:val="007E4A0A"/>
    <w:rsid w:val="00C13156"/>
    <w:rsid w:val="00C8466D"/>
    <w:rsid w:val="00D6128A"/>
    <w:rsid w:val="00E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46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6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466D"/>
  </w:style>
  <w:style w:type="paragraph" w:customStyle="1" w:styleId="ConsPlusNormal">
    <w:name w:val="ConsPlusNormal"/>
    <w:link w:val="ConsPlusNormal0"/>
    <w:rsid w:val="00C8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66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466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8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8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46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C846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46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4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46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84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4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8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 светлая1"/>
    <w:basedOn w:val="a1"/>
    <w:uiPriority w:val="40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C8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8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8466D"/>
    <w:rPr>
      <w:vertAlign w:val="superscript"/>
    </w:rPr>
  </w:style>
  <w:style w:type="paragraph" w:styleId="af4">
    <w:name w:val="Revision"/>
    <w:hidden/>
    <w:uiPriority w:val="99"/>
    <w:semiHidden/>
    <w:rsid w:val="00C846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34"/>
    <w:qFormat/>
    <w:rsid w:val="00C8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C8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466D"/>
  </w:style>
  <w:style w:type="table" w:customStyle="1" w:styleId="14">
    <w:name w:val="Сетка таблицы1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C84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6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5">
    <w:name w:val="Гиперссылка1"/>
    <w:uiPriority w:val="99"/>
    <w:unhideWhenUsed/>
    <w:rsid w:val="00C8466D"/>
    <w:rPr>
      <w:color w:val="0563C1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C8466D"/>
  </w:style>
  <w:style w:type="table" w:customStyle="1" w:styleId="112">
    <w:name w:val="Сетка таблицы11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C8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84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46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6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466D"/>
  </w:style>
  <w:style w:type="paragraph" w:customStyle="1" w:styleId="ConsPlusNormal">
    <w:name w:val="ConsPlusNormal"/>
    <w:link w:val="ConsPlusNormal0"/>
    <w:rsid w:val="00C8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66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466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8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8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46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C846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46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4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46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84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4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8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 светлая1"/>
    <w:basedOn w:val="a1"/>
    <w:uiPriority w:val="40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C8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8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8466D"/>
    <w:rPr>
      <w:vertAlign w:val="superscript"/>
    </w:rPr>
  </w:style>
  <w:style w:type="paragraph" w:styleId="af4">
    <w:name w:val="Revision"/>
    <w:hidden/>
    <w:uiPriority w:val="99"/>
    <w:semiHidden/>
    <w:rsid w:val="00C846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34"/>
    <w:qFormat/>
    <w:rsid w:val="00C8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C8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466D"/>
  </w:style>
  <w:style w:type="table" w:customStyle="1" w:styleId="14">
    <w:name w:val="Сетка таблицы1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C84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6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C8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5">
    <w:name w:val="Гиперссылка1"/>
    <w:uiPriority w:val="99"/>
    <w:unhideWhenUsed/>
    <w:rsid w:val="00C8466D"/>
    <w:rPr>
      <w:color w:val="0563C1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C8466D"/>
  </w:style>
  <w:style w:type="table" w:customStyle="1" w:styleId="112">
    <w:name w:val="Сетка таблицы11"/>
    <w:basedOn w:val="a1"/>
    <w:next w:val="a8"/>
    <w:uiPriority w:val="59"/>
    <w:rsid w:val="00C84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C8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8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socie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4D03EA8C1961AF986DC67CF21BC0BDFE000A64164D06E3D8FFA1E304DF950DAED1BC68E034AAFv6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4D03EA8C1961AF986C26AD94DE304DDEA58AD476DD23A60DAFC496F1DFF059AAD1D93CD4747AA6B661BA5v9a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Эскин Дмитрий Валерьевич</dc:creator>
  <cp:lastModifiedBy>Эскин Дмитрий Валерьевич</cp:lastModifiedBy>
  <cp:revision>3</cp:revision>
  <dcterms:created xsi:type="dcterms:W3CDTF">2022-01-11T02:48:00Z</dcterms:created>
  <dcterms:modified xsi:type="dcterms:W3CDTF">2022-01-11T02:50:00Z</dcterms:modified>
</cp:coreProperties>
</file>